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C8A" w:rsidRPr="00A82C26" w:rsidRDefault="00A82C26" w:rsidP="00845C8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82C26">
        <w:rPr>
          <w:rFonts w:ascii="Times New Roman" w:hAnsi="Times New Roman" w:cs="Times New Roman"/>
          <w:b/>
          <w:sz w:val="30"/>
          <w:szCs w:val="30"/>
        </w:rPr>
        <w:t>Тема 16. Акмеизм</w:t>
      </w:r>
    </w:p>
    <w:p w:rsidR="00A82C26" w:rsidRDefault="00A82C26" w:rsidP="00845C8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2C26" w:rsidRDefault="00A82C26" w:rsidP="00A82C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82C26">
        <w:rPr>
          <w:rFonts w:ascii="Times New Roman" w:hAnsi="Times New Roman" w:cs="Times New Roman"/>
          <w:sz w:val="28"/>
          <w:szCs w:val="28"/>
        </w:rPr>
        <w:t>Акмеизм как направление модернизма.</w:t>
      </w:r>
    </w:p>
    <w:p w:rsidR="00A82C26" w:rsidRDefault="00A82C26" w:rsidP="00A82C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82C26">
        <w:rPr>
          <w:rFonts w:ascii="Times New Roman" w:hAnsi="Times New Roman" w:cs="Times New Roman"/>
          <w:sz w:val="28"/>
          <w:szCs w:val="28"/>
        </w:rPr>
        <w:t>Поэтическое творчество А. Ахматовой 1910-х гг.</w:t>
      </w:r>
    </w:p>
    <w:p w:rsidR="00A82C26" w:rsidRPr="00845C8A" w:rsidRDefault="00A82C26" w:rsidP="00A82C2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82C26">
        <w:rPr>
          <w:rFonts w:ascii="Times New Roman" w:hAnsi="Times New Roman" w:cs="Times New Roman"/>
          <w:sz w:val="28"/>
          <w:szCs w:val="28"/>
        </w:rPr>
        <w:t>Поэтическое творчество О. Мандельштама 1910-х гг.</w:t>
      </w:r>
    </w:p>
    <w:p w:rsidR="00B8036C" w:rsidRDefault="00B8036C" w:rsidP="00845C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BBF" w:rsidRDefault="00A82C26" w:rsidP="00500BB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C26">
        <w:rPr>
          <w:rFonts w:ascii="Times New Roman" w:hAnsi="Times New Roman" w:cs="Times New Roman"/>
          <w:sz w:val="28"/>
          <w:szCs w:val="28"/>
        </w:rPr>
        <w:t>1. Акмеизм как направление модернизма.</w:t>
      </w:r>
    </w:p>
    <w:p w:rsidR="002A695B" w:rsidRDefault="00A82C26" w:rsidP="002A69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1910-е гг. символизм переживает кризис. Акмеизм возник как </w:t>
      </w:r>
      <w:r w:rsidR="00AF0A04">
        <w:rPr>
          <w:rFonts w:ascii="Times New Roman" w:hAnsi="Times New Roman" w:cs="Times New Roman"/>
          <w:sz w:val="28"/>
          <w:szCs w:val="28"/>
        </w:rPr>
        <w:t xml:space="preserve">реакция на стилевые крайности символизма. </w:t>
      </w:r>
      <w:r w:rsidR="005206C9">
        <w:rPr>
          <w:rFonts w:ascii="Times New Roman" w:hAnsi="Times New Roman" w:cs="Times New Roman"/>
          <w:sz w:val="28"/>
          <w:szCs w:val="28"/>
        </w:rPr>
        <w:t>Термин был предложен в 1912 </w:t>
      </w:r>
      <w:r>
        <w:rPr>
          <w:rFonts w:ascii="Times New Roman" w:hAnsi="Times New Roman" w:cs="Times New Roman"/>
          <w:sz w:val="28"/>
          <w:szCs w:val="28"/>
        </w:rPr>
        <w:t xml:space="preserve">году Н. С. Гумилевым и С. М. Городецким. В статье </w:t>
      </w:r>
      <w:r w:rsidR="00500BBF">
        <w:rPr>
          <w:rFonts w:ascii="Times New Roman" w:hAnsi="Times New Roman" w:cs="Times New Roman"/>
          <w:sz w:val="28"/>
          <w:szCs w:val="28"/>
        </w:rPr>
        <w:t>«</w:t>
      </w:r>
      <w:r w:rsidR="00500BBF" w:rsidRPr="00500BBF">
        <w:rPr>
          <w:rFonts w:ascii="Times New Roman" w:hAnsi="Times New Roman" w:cs="Times New Roman"/>
          <w:sz w:val="28"/>
          <w:szCs w:val="28"/>
        </w:rPr>
        <w:t>Наследие символизма и акмеизм</w:t>
      </w:r>
      <w:r w:rsidR="00500BBF">
        <w:rPr>
          <w:rFonts w:ascii="Times New Roman" w:hAnsi="Times New Roman" w:cs="Times New Roman"/>
          <w:sz w:val="28"/>
          <w:szCs w:val="28"/>
        </w:rPr>
        <w:t>», опубликованной в 1913 году в журнале «Аполлон»</w:t>
      </w:r>
      <w:r w:rsidR="00D311DE">
        <w:rPr>
          <w:rFonts w:ascii="Times New Roman" w:hAnsi="Times New Roman" w:cs="Times New Roman"/>
          <w:sz w:val="28"/>
          <w:szCs w:val="28"/>
        </w:rPr>
        <w:t>,</w:t>
      </w:r>
      <w:r w:rsidR="00500BBF">
        <w:rPr>
          <w:rFonts w:ascii="Times New Roman" w:hAnsi="Times New Roman" w:cs="Times New Roman"/>
          <w:sz w:val="28"/>
          <w:szCs w:val="28"/>
        </w:rPr>
        <w:t xml:space="preserve"> </w:t>
      </w:r>
      <w:r w:rsidR="006B0DEB">
        <w:rPr>
          <w:rFonts w:ascii="Times New Roman" w:hAnsi="Times New Roman" w:cs="Times New Roman"/>
          <w:sz w:val="28"/>
          <w:szCs w:val="28"/>
        </w:rPr>
        <w:t xml:space="preserve">Н. С. </w:t>
      </w:r>
      <w:r w:rsidR="00500BBF">
        <w:rPr>
          <w:rFonts w:ascii="Times New Roman" w:hAnsi="Times New Roman" w:cs="Times New Roman"/>
          <w:sz w:val="28"/>
          <w:szCs w:val="28"/>
        </w:rPr>
        <w:t>Гумилев писал:</w:t>
      </w:r>
      <w:r w:rsidR="00500BBF" w:rsidRPr="00500B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BBF">
        <w:rPr>
          <w:rFonts w:ascii="Times New Roman" w:hAnsi="Times New Roman" w:cs="Times New Roman"/>
          <w:sz w:val="28"/>
          <w:szCs w:val="28"/>
        </w:rPr>
        <w:t>«</w:t>
      </w:r>
      <w:r w:rsidRPr="00A82C26">
        <w:rPr>
          <w:rFonts w:ascii="Times New Roman" w:hAnsi="Times New Roman" w:cs="Times New Roman"/>
          <w:sz w:val="28"/>
          <w:szCs w:val="28"/>
        </w:rPr>
        <w:t>На смену символизма идет новое направле</w:t>
      </w:r>
      <w:r w:rsidR="00500BBF">
        <w:rPr>
          <w:rFonts w:ascii="Times New Roman" w:hAnsi="Times New Roman" w:cs="Times New Roman"/>
          <w:sz w:val="28"/>
          <w:szCs w:val="28"/>
        </w:rPr>
        <w:t xml:space="preserve">ние, как бы оно ни называлось, – акмеизм ли (от слова </w:t>
      </w:r>
      <w:proofErr w:type="spellStart"/>
      <w:r w:rsidR="00500BBF">
        <w:rPr>
          <w:rFonts w:ascii="Times New Roman" w:hAnsi="Times New Roman" w:cs="Times New Roman"/>
          <w:sz w:val="28"/>
          <w:szCs w:val="28"/>
        </w:rPr>
        <w:t>άχμη</w:t>
      </w:r>
      <w:proofErr w:type="spellEnd"/>
      <w:r w:rsidR="00500BBF">
        <w:rPr>
          <w:rFonts w:ascii="Times New Roman" w:hAnsi="Times New Roman" w:cs="Times New Roman"/>
          <w:sz w:val="28"/>
          <w:szCs w:val="28"/>
        </w:rPr>
        <w:t xml:space="preserve"> –</w:t>
      </w:r>
      <w:r w:rsidRPr="00A82C26">
        <w:rPr>
          <w:rFonts w:ascii="Times New Roman" w:hAnsi="Times New Roman" w:cs="Times New Roman"/>
          <w:sz w:val="28"/>
          <w:szCs w:val="28"/>
        </w:rPr>
        <w:t xml:space="preserve"> высшая степень чего-либо, цвет, цветущая пора), или </w:t>
      </w:r>
      <w:proofErr w:type="spellStart"/>
      <w:r w:rsidRPr="00A82C26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Pr="00A82C26">
        <w:rPr>
          <w:rFonts w:ascii="Times New Roman" w:hAnsi="Times New Roman" w:cs="Times New Roman"/>
          <w:sz w:val="28"/>
          <w:szCs w:val="28"/>
        </w:rPr>
        <w:t xml:space="preserve"> (мужественно тве</w:t>
      </w:r>
      <w:r w:rsidR="00500BBF">
        <w:rPr>
          <w:rFonts w:ascii="Times New Roman" w:hAnsi="Times New Roman" w:cs="Times New Roman"/>
          <w:sz w:val="28"/>
          <w:szCs w:val="28"/>
        </w:rPr>
        <w:t>рдый и ясный взгляд на жизнь), –</w:t>
      </w:r>
      <w:r w:rsidRPr="00A82C26">
        <w:rPr>
          <w:rFonts w:ascii="Times New Roman" w:hAnsi="Times New Roman" w:cs="Times New Roman"/>
          <w:sz w:val="28"/>
          <w:szCs w:val="28"/>
        </w:rPr>
        <w:t xml:space="preserve"> во всяком случае, требующее большего равновесия сил и более точного знания отношений между субъектом и объектом, ч</w:t>
      </w:r>
      <w:r w:rsidR="006B0DEB">
        <w:rPr>
          <w:rFonts w:ascii="Times New Roman" w:hAnsi="Times New Roman" w:cs="Times New Roman"/>
          <w:sz w:val="28"/>
          <w:szCs w:val="28"/>
        </w:rPr>
        <w:t>ем то было в символизме.</w:t>
      </w:r>
      <w:proofErr w:type="gramEnd"/>
      <w:r w:rsidR="006B0DEB">
        <w:rPr>
          <w:rFonts w:ascii="Times New Roman" w:hAnsi="Times New Roman" w:cs="Times New Roman"/>
          <w:sz w:val="28"/>
          <w:szCs w:val="28"/>
        </w:rPr>
        <w:t xml:space="preserve"> Однако</w:t>
      </w:r>
      <w:proofErr w:type="gramStart"/>
      <w:r w:rsidR="006B0D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82C26">
        <w:rPr>
          <w:rFonts w:ascii="Times New Roman" w:hAnsi="Times New Roman" w:cs="Times New Roman"/>
          <w:sz w:val="28"/>
          <w:szCs w:val="28"/>
        </w:rPr>
        <w:t xml:space="preserve"> чтобы это течение утвердило себя во всей полноте и явилось достойным преемником предшествующего, надо, чтобы оно приняло его наследство и ответило на все поставленные им вопросы. Слава предков обязывает, а символизм был достойным отцом</w:t>
      </w:r>
      <w:r w:rsidR="00500BBF">
        <w:rPr>
          <w:rFonts w:ascii="Times New Roman" w:hAnsi="Times New Roman" w:cs="Times New Roman"/>
          <w:sz w:val="28"/>
          <w:szCs w:val="28"/>
        </w:rPr>
        <w:t>»</w:t>
      </w:r>
      <w:r w:rsidRPr="00A82C26">
        <w:rPr>
          <w:rFonts w:ascii="Times New Roman" w:hAnsi="Times New Roman" w:cs="Times New Roman"/>
          <w:sz w:val="28"/>
          <w:szCs w:val="28"/>
        </w:rPr>
        <w:t>.</w:t>
      </w:r>
    </w:p>
    <w:p w:rsidR="00C07B5E" w:rsidRDefault="006B0DEB" w:rsidP="002A69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М. </w:t>
      </w:r>
      <w:r w:rsidR="00C07B5E">
        <w:rPr>
          <w:rFonts w:ascii="Times New Roman" w:hAnsi="Times New Roman" w:cs="Times New Roman"/>
          <w:sz w:val="28"/>
          <w:szCs w:val="28"/>
        </w:rPr>
        <w:t>Городецким была написана программная статья «Некоторые течения в современной русской поэзии»</w:t>
      </w:r>
      <w:r w:rsidR="00E566C5">
        <w:rPr>
          <w:rFonts w:ascii="Times New Roman" w:hAnsi="Times New Roman" w:cs="Times New Roman"/>
          <w:sz w:val="28"/>
          <w:szCs w:val="28"/>
        </w:rPr>
        <w:t xml:space="preserve"> (</w:t>
      </w:r>
      <w:r w:rsidR="00E566C5" w:rsidRPr="00E566C5">
        <w:rPr>
          <w:rFonts w:ascii="Times New Roman" w:hAnsi="Times New Roman" w:cs="Times New Roman"/>
          <w:sz w:val="28"/>
          <w:szCs w:val="28"/>
        </w:rPr>
        <w:t>«Аполлон»</w:t>
      </w:r>
      <w:r w:rsidR="00E566C5">
        <w:rPr>
          <w:rFonts w:ascii="Times New Roman" w:hAnsi="Times New Roman" w:cs="Times New Roman"/>
          <w:sz w:val="28"/>
          <w:szCs w:val="28"/>
        </w:rPr>
        <w:t>, 1913 г.)</w:t>
      </w:r>
      <w:r w:rsidR="00C07B5E">
        <w:rPr>
          <w:rFonts w:ascii="Times New Roman" w:hAnsi="Times New Roman" w:cs="Times New Roman"/>
          <w:sz w:val="28"/>
          <w:szCs w:val="28"/>
        </w:rPr>
        <w:t xml:space="preserve">. </w:t>
      </w:r>
      <w:r w:rsidR="006E2047">
        <w:rPr>
          <w:rFonts w:ascii="Times New Roman" w:hAnsi="Times New Roman" w:cs="Times New Roman"/>
          <w:sz w:val="28"/>
          <w:szCs w:val="28"/>
        </w:rPr>
        <w:t>Городецким было предложено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6E2047">
        <w:rPr>
          <w:rFonts w:ascii="Times New Roman" w:hAnsi="Times New Roman" w:cs="Times New Roman"/>
          <w:sz w:val="28"/>
          <w:szCs w:val="28"/>
        </w:rPr>
        <w:t xml:space="preserve"> название акмеизма – «</w:t>
      </w:r>
      <w:proofErr w:type="spellStart"/>
      <w:r w:rsidR="006E2047">
        <w:rPr>
          <w:rFonts w:ascii="Times New Roman" w:hAnsi="Times New Roman" w:cs="Times New Roman"/>
          <w:sz w:val="28"/>
          <w:szCs w:val="28"/>
        </w:rPr>
        <w:t>адамизм</w:t>
      </w:r>
      <w:proofErr w:type="spellEnd"/>
      <w:r w:rsidR="006E204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82C26" w:rsidRDefault="00A82C26" w:rsidP="002A69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Литературная программа акмеизма оформилась в рамках «Цеха поэтов». </w:t>
      </w:r>
      <w:r w:rsidR="006B0DEB">
        <w:rPr>
          <w:rFonts w:ascii="Times New Roman" w:hAnsi="Times New Roman" w:cs="Times New Roman"/>
          <w:sz w:val="28"/>
          <w:szCs w:val="28"/>
        </w:rPr>
        <w:t>«Цех</w:t>
      </w:r>
      <w:r w:rsidRPr="00A82C26">
        <w:rPr>
          <w:rFonts w:ascii="Times New Roman" w:hAnsi="Times New Roman" w:cs="Times New Roman"/>
          <w:sz w:val="28"/>
          <w:szCs w:val="28"/>
        </w:rPr>
        <w:t xml:space="preserve"> поэтов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2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 это название</w:t>
      </w:r>
      <w:r w:rsidR="002A695B">
        <w:rPr>
          <w:rFonts w:ascii="Times New Roman" w:hAnsi="Times New Roman" w:cs="Times New Roman"/>
          <w:sz w:val="28"/>
          <w:szCs w:val="28"/>
        </w:rPr>
        <w:t xml:space="preserve"> разных литературных к</w:t>
      </w:r>
      <w:r>
        <w:rPr>
          <w:rFonts w:ascii="Times New Roman" w:hAnsi="Times New Roman" w:cs="Times New Roman"/>
          <w:sz w:val="28"/>
          <w:szCs w:val="28"/>
        </w:rPr>
        <w:t xml:space="preserve">ружков и объединений 1910-х – 1920-х гг. </w:t>
      </w:r>
      <w:r w:rsidR="002A695B">
        <w:rPr>
          <w:rFonts w:ascii="Times New Roman" w:hAnsi="Times New Roman" w:cs="Times New Roman"/>
          <w:sz w:val="28"/>
          <w:szCs w:val="28"/>
        </w:rPr>
        <w:t>Первый и наиболее известный «Цех</w:t>
      </w:r>
      <w:r w:rsidR="002A695B" w:rsidRPr="002A695B">
        <w:rPr>
          <w:rFonts w:ascii="Times New Roman" w:hAnsi="Times New Roman" w:cs="Times New Roman"/>
          <w:sz w:val="28"/>
          <w:szCs w:val="28"/>
        </w:rPr>
        <w:t xml:space="preserve"> поэтов»</w:t>
      </w:r>
      <w:r w:rsidR="002A695B">
        <w:rPr>
          <w:rFonts w:ascii="Times New Roman" w:hAnsi="Times New Roman" w:cs="Times New Roman"/>
          <w:sz w:val="28"/>
          <w:szCs w:val="28"/>
        </w:rPr>
        <w:t xml:space="preserve"> был создан Гумилевым при участии Городецкого в Петербурге в 1911 году. </w:t>
      </w:r>
      <w:proofErr w:type="gramStart"/>
      <w:r w:rsidR="002A695B">
        <w:rPr>
          <w:rFonts w:ascii="Times New Roman" w:hAnsi="Times New Roman" w:cs="Times New Roman"/>
          <w:sz w:val="28"/>
          <w:szCs w:val="28"/>
        </w:rPr>
        <w:t xml:space="preserve">Участниками  </w:t>
      </w:r>
      <w:r w:rsidR="002A695B" w:rsidRPr="002A695B">
        <w:rPr>
          <w:rFonts w:ascii="Times New Roman" w:hAnsi="Times New Roman" w:cs="Times New Roman"/>
          <w:sz w:val="28"/>
          <w:szCs w:val="28"/>
        </w:rPr>
        <w:t>«Цеха поэтов»</w:t>
      </w:r>
      <w:r w:rsidR="002A695B">
        <w:rPr>
          <w:rFonts w:ascii="Times New Roman" w:hAnsi="Times New Roman" w:cs="Times New Roman"/>
          <w:sz w:val="28"/>
          <w:szCs w:val="28"/>
        </w:rPr>
        <w:t xml:space="preserve"> стали также А. Ахматова, М</w:t>
      </w:r>
      <w:r w:rsidR="006B0DEB">
        <w:rPr>
          <w:rFonts w:ascii="Times New Roman" w:hAnsi="Times New Roman" w:cs="Times New Roman"/>
          <w:sz w:val="28"/>
          <w:szCs w:val="28"/>
        </w:rPr>
        <w:t>. Зенкевич, Г. </w:t>
      </w:r>
      <w:r w:rsidR="00C07B5E">
        <w:rPr>
          <w:rFonts w:ascii="Times New Roman" w:hAnsi="Times New Roman" w:cs="Times New Roman"/>
          <w:sz w:val="28"/>
          <w:szCs w:val="28"/>
        </w:rPr>
        <w:t>Иванов, М. Л</w:t>
      </w:r>
      <w:r w:rsidR="002A695B">
        <w:rPr>
          <w:rFonts w:ascii="Times New Roman" w:hAnsi="Times New Roman" w:cs="Times New Roman"/>
          <w:sz w:val="28"/>
          <w:szCs w:val="28"/>
        </w:rPr>
        <w:t xml:space="preserve">озинский, О. Мандельштам, В. Нарбут и др. </w:t>
      </w:r>
      <w:r w:rsidR="00C07B5E">
        <w:rPr>
          <w:rFonts w:ascii="Times New Roman" w:hAnsi="Times New Roman" w:cs="Times New Roman"/>
          <w:sz w:val="28"/>
          <w:szCs w:val="28"/>
        </w:rPr>
        <w:t>Ежемесячно «Цех</w:t>
      </w:r>
      <w:r w:rsidR="00C07B5E" w:rsidRPr="00C07B5E">
        <w:rPr>
          <w:rFonts w:ascii="Times New Roman" w:hAnsi="Times New Roman" w:cs="Times New Roman"/>
          <w:sz w:val="28"/>
          <w:szCs w:val="28"/>
        </w:rPr>
        <w:t xml:space="preserve"> поэтов»</w:t>
      </w:r>
      <w:r w:rsidR="00C07B5E">
        <w:rPr>
          <w:rFonts w:ascii="Times New Roman" w:hAnsi="Times New Roman" w:cs="Times New Roman"/>
          <w:sz w:val="28"/>
          <w:szCs w:val="28"/>
        </w:rPr>
        <w:t xml:space="preserve"> издавал поэтический журнал «Гиперборей» (редактор – М. Лозинский).</w:t>
      </w:r>
      <w:proofErr w:type="gramEnd"/>
      <w:r w:rsidR="00C07B5E">
        <w:rPr>
          <w:rFonts w:ascii="Times New Roman" w:hAnsi="Times New Roman" w:cs="Times New Roman"/>
          <w:sz w:val="28"/>
          <w:szCs w:val="28"/>
        </w:rPr>
        <w:t xml:space="preserve"> Основным печатным органом акмеистов стал журнал «Аполлон» (редактор – С. Маковский). </w:t>
      </w:r>
    </w:p>
    <w:p w:rsidR="006E1383" w:rsidRDefault="00963DF4" w:rsidP="002A69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Предтечами акмеистов Гумилев провозгласил </w:t>
      </w:r>
      <w:r w:rsidRPr="00963DF4">
        <w:rPr>
          <w:rFonts w:ascii="Times New Roman" w:hAnsi="Times New Roman" w:cs="Times New Roman"/>
          <w:sz w:val="28"/>
          <w:szCs w:val="28"/>
        </w:rPr>
        <w:t xml:space="preserve">Шекспира, Рабле, </w:t>
      </w:r>
      <w:proofErr w:type="spellStart"/>
      <w:r w:rsidRPr="00963DF4">
        <w:rPr>
          <w:rFonts w:ascii="Times New Roman" w:hAnsi="Times New Roman" w:cs="Times New Roman"/>
          <w:sz w:val="28"/>
          <w:szCs w:val="28"/>
        </w:rPr>
        <w:t>Виллона</w:t>
      </w:r>
      <w:proofErr w:type="spellEnd"/>
      <w:r w:rsidRPr="00963DF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63DF4">
        <w:rPr>
          <w:rFonts w:ascii="Times New Roman" w:hAnsi="Times New Roman" w:cs="Times New Roman"/>
          <w:sz w:val="28"/>
          <w:szCs w:val="28"/>
        </w:rPr>
        <w:t>Теофиля</w:t>
      </w:r>
      <w:proofErr w:type="spellEnd"/>
      <w:r w:rsidRPr="00963D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DF4">
        <w:rPr>
          <w:rFonts w:ascii="Times New Roman" w:hAnsi="Times New Roman" w:cs="Times New Roman"/>
          <w:sz w:val="28"/>
          <w:szCs w:val="28"/>
        </w:rPr>
        <w:t>Готье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 писал: </w:t>
      </w:r>
      <w:r w:rsidR="006E1383">
        <w:rPr>
          <w:rFonts w:ascii="Times New Roman" w:hAnsi="Times New Roman" w:cs="Times New Roman"/>
          <w:sz w:val="28"/>
          <w:szCs w:val="28"/>
        </w:rPr>
        <w:t>«</w:t>
      </w:r>
      <w:r w:rsidR="006E1383" w:rsidRPr="006E1383">
        <w:rPr>
          <w:rFonts w:ascii="Times New Roman" w:hAnsi="Times New Roman" w:cs="Times New Roman"/>
          <w:sz w:val="28"/>
          <w:szCs w:val="28"/>
        </w:rPr>
        <w:t xml:space="preserve">Всякое направление испытывает влюбленность к тем или иным творцам и эпохам. Дорогие могилы связывают людей больше всего. В кругах, близких к акмеизму, чаще всего произносятся имена Шекспира, Рабле,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Виллона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Теофиля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Готье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>. Подбор этих име</w:t>
      </w:r>
      <w:r w:rsidR="006E1383">
        <w:rPr>
          <w:rFonts w:ascii="Times New Roman" w:hAnsi="Times New Roman" w:cs="Times New Roman"/>
          <w:sz w:val="28"/>
          <w:szCs w:val="28"/>
        </w:rPr>
        <w:t>н не произволен. Каждое из них –</w:t>
      </w:r>
      <w:r w:rsidR="006E1383" w:rsidRPr="006E1383">
        <w:rPr>
          <w:rFonts w:ascii="Times New Roman" w:hAnsi="Times New Roman" w:cs="Times New Roman"/>
          <w:sz w:val="28"/>
          <w:szCs w:val="28"/>
        </w:rPr>
        <w:t xml:space="preserve"> краеугольный камень для здания акмеизма, высокое напряжение той или иной его стихии. Шекспир показал нам </w:t>
      </w:r>
      <w:r w:rsidR="006E1383">
        <w:rPr>
          <w:rFonts w:ascii="Times New Roman" w:hAnsi="Times New Roman" w:cs="Times New Roman"/>
          <w:sz w:val="28"/>
          <w:szCs w:val="28"/>
        </w:rPr>
        <w:t>внутренний мир человека; Рабле –</w:t>
      </w:r>
      <w:r w:rsidR="006E1383" w:rsidRPr="006E1383">
        <w:rPr>
          <w:rFonts w:ascii="Times New Roman" w:hAnsi="Times New Roman" w:cs="Times New Roman"/>
          <w:sz w:val="28"/>
          <w:szCs w:val="28"/>
        </w:rPr>
        <w:t xml:space="preserve"> тело и его радости, мудрую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физиологичность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Виллон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 xml:space="preserve"> поведал нам о жизни, нимало не сомневающейся в</w:t>
      </w:r>
      <w:r w:rsidR="006E1383">
        <w:rPr>
          <w:rFonts w:ascii="Times New Roman" w:hAnsi="Times New Roman" w:cs="Times New Roman"/>
          <w:sz w:val="28"/>
          <w:szCs w:val="28"/>
        </w:rPr>
        <w:t xml:space="preserve"> самой себе, хотя знающей все, –</w:t>
      </w:r>
      <w:r w:rsidR="006E1383" w:rsidRPr="006E1383">
        <w:rPr>
          <w:rFonts w:ascii="Times New Roman" w:hAnsi="Times New Roman" w:cs="Times New Roman"/>
          <w:sz w:val="28"/>
          <w:szCs w:val="28"/>
        </w:rPr>
        <w:t xml:space="preserve"> и Бога, и порок, и смерть, и бессмертие;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Теофиль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1383" w:rsidRPr="006E1383">
        <w:rPr>
          <w:rFonts w:ascii="Times New Roman" w:hAnsi="Times New Roman" w:cs="Times New Roman"/>
          <w:sz w:val="28"/>
          <w:szCs w:val="28"/>
        </w:rPr>
        <w:t>Готье</w:t>
      </w:r>
      <w:proofErr w:type="spellEnd"/>
      <w:r w:rsidR="006E1383" w:rsidRPr="006E1383">
        <w:rPr>
          <w:rFonts w:ascii="Times New Roman" w:hAnsi="Times New Roman" w:cs="Times New Roman"/>
          <w:sz w:val="28"/>
          <w:szCs w:val="28"/>
        </w:rPr>
        <w:t xml:space="preserve"> для этой жизни нашел в искусстве достойные одежды безупречных форм. Соеди</w:t>
      </w:r>
      <w:r w:rsidR="006E1383">
        <w:rPr>
          <w:rFonts w:ascii="Times New Roman" w:hAnsi="Times New Roman" w:cs="Times New Roman"/>
          <w:sz w:val="28"/>
          <w:szCs w:val="28"/>
        </w:rPr>
        <w:t>нить в себе эти четыре момента –</w:t>
      </w:r>
      <w:r w:rsidR="006E1383" w:rsidRPr="006E1383">
        <w:rPr>
          <w:rFonts w:ascii="Times New Roman" w:hAnsi="Times New Roman" w:cs="Times New Roman"/>
          <w:sz w:val="28"/>
          <w:szCs w:val="28"/>
        </w:rPr>
        <w:t xml:space="preserve"> вот та мечта, </w:t>
      </w:r>
      <w:r w:rsidR="006E1383" w:rsidRPr="006E1383">
        <w:rPr>
          <w:rFonts w:ascii="Times New Roman" w:hAnsi="Times New Roman" w:cs="Times New Roman"/>
          <w:sz w:val="28"/>
          <w:szCs w:val="28"/>
        </w:rPr>
        <w:lastRenderedPageBreak/>
        <w:t>которая объединяет сейчас между собою людей, так смело назвавших себя акмеистами</w:t>
      </w:r>
      <w:r w:rsidR="006E1383">
        <w:rPr>
          <w:rFonts w:ascii="Times New Roman" w:hAnsi="Times New Roman" w:cs="Times New Roman"/>
          <w:sz w:val="28"/>
          <w:szCs w:val="28"/>
        </w:rPr>
        <w:t>»</w:t>
      </w:r>
      <w:r w:rsidR="006E1383" w:rsidRPr="006E1383">
        <w:rPr>
          <w:rFonts w:ascii="Times New Roman" w:hAnsi="Times New Roman" w:cs="Times New Roman"/>
          <w:sz w:val="28"/>
          <w:szCs w:val="28"/>
        </w:rPr>
        <w:t>.</w:t>
      </w:r>
    </w:p>
    <w:p w:rsidR="00777450" w:rsidRPr="00777450" w:rsidRDefault="00777450" w:rsidP="007774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450">
        <w:rPr>
          <w:rFonts w:ascii="Times New Roman" w:hAnsi="Times New Roman" w:cs="Times New Roman"/>
          <w:sz w:val="28"/>
          <w:szCs w:val="28"/>
        </w:rPr>
        <w:t>Акмеизм был не менее неоднородным, чем символизм, объединив поэтов различных по своим идейно-художественным устремлениям, установкам авторов. «Левое крыло» акмеизм</w:t>
      </w:r>
      <w:r>
        <w:rPr>
          <w:rFonts w:ascii="Times New Roman" w:hAnsi="Times New Roman" w:cs="Times New Roman"/>
          <w:sz w:val="28"/>
          <w:szCs w:val="28"/>
        </w:rPr>
        <w:t>а составили М. А. Зенкевич и В. </w:t>
      </w:r>
      <w:r w:rsidR="006B0DEB">
        <w:rPr>
          <w:rFonts w:ascii="Times New Roman" w:hAnsi="Times New Roman" w:cs="Times New Roman"/>
          <w:sz w:val="28"/>
          <w:szCs w:val="28"/>
        </w:rPr>
        <w:t xml:space="preserve">И. Нарбут. </w:t>
      </w:r>
      <w:r w:rsidRPr="00777450">
        <w:rPr>
          <w:rFonts w:ascii="Times New Roman" w:hAnsi="Times New Roman" w:cs="Times New Roman"/>
          <w:sz w:val="28"/>
          <w:szCs w:val="28"/>
        </w:rPr>
        <w:t xml:space="preserve">Для их творчества характерен культ первоначал жизни, </w:t>
      </w:r>
      <w:proofErr w:type="spellStart"/>
      <w:r w:rsidRPr="00777450">
        <w:rPr>
          <w:rFonts w:ascii="Times New Roman" w:hAnsi="Times New Roman" w:cs="Times New Roman"/>
          <w:sz w:val="28"/>
          <w:szCs w:val="28"/>
        </w:rPr>
        <w:t>эстетизация</w:t>
      </w:r>
      <w:proofErr w:type="spellEnd"/>
      <w:r w:rsidRPr="00777450">
        <w:rPr>
          <w:rFonts w:ascii="Times New Roman" w:hAnsi="Times New Roman" w:cs="Times New Roman"/>
          <w:sz w:val="28"/>
          <w:szCs w:val="28"/>
        </w:rPr>
        <w:t xml:space="preserve"> первозданного, стихийного. Городецкий пишет: «Первым этапом выявления этой любви к миру была экзотика. Как бы вновь сотворенные, в поэзию хлынули звери; слоны, жирафы, львы, попугаи с Антильских островов напо</w:t>
      </w:r>
      <w:r>
        <w:rPr>
          <w:rFonts w:ascii="Times New Roman" w:hAnsi="Times New Roman" w:cs="Times New Roman"/>
          <w:sz w:val="28"/>
          <w:szCs w:val="28"/>
        </w:rPr>
        <w:t>лняли ранние стихи Н. </w:t>
      </w:r>
      <w:r w:rsidRPr="00777450">
        <w:rPr>
          <w:rFonts w:ascii="Times New Roman" w:hAnsi="Times New Roman" w:cs="Times New Roman"/>
          <w:sz w:val="28"/>
          <w:szCs w:val="28"/>
        </w:rPr>
        <w:t xml:space="preserve">Гумилева. Тогда нельзя было еще думать, что это уже идет Адам. Но мало-помалу стали находить себе выражение и </w:t>
      </w:r>
      <w:proofErr w:type="spellStart"/>
      <w:r w:rsidRPr="00777450">
        <w:rPr>
          <w:rFonts w:ascii="Times New Roman" w:hAnsi="Times New Roman" w:cs="Times New Roman"/>
          <w:sz w:val="28"/>
          <w:szCs w:val="28"/>
        </w:rPr>
        <w:t>адамистические</w:t>
      </w:r>
      <w:proofErr w:type="spellEnd"/>
      <w:r w:rsidRPr="00777450">
        <w:rPr>
          <w:rFonts w:ascii="Times New Roman" w:hAnsi="Times New Roman" w:cs="Times New Roman"/>
          <w:sz w:val="28"/>
          <w:szCs w:val="28"/>
        </w:rPr>
        <w:t xml:space="preserve"> ощущения. Знаменательной в этом смыс</w:t>
      </w:r>
      <w:r>
        <w:rPr>
          <w:rFonts w:ascii="Times New Roman" w:hAnsi="Times New Roman" w:cs="Times New Roman"/>
          <w:sz w:val="28"/>
          <w:szCs w:val="28"/>
        </w:rPr>
        <w:t xml:space="preserve">ле является книга М. Зенкевича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Дикая Порфира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777450">
        <w:rPr>
          <w:rFonts w:ascii="Times New Roman" w:hAnsi="Times New Roman" w:cs="Times New Roman"/>
          <w:sz w:val="28"/>
          <w:szCs w:val="28"/>
        </w:rPr>
        <w:t>. С юношеской зоркостью он вновь и вновь увидел нерасторжимое единство земли и человека, в остывающей планете он увидел изрытое струпьями тело Иова, и в теле человеческом – железо земли. Сняв наслоения тысячелет</w:t>
      </w:r>
      <w:r>
        <w:rPr>
          <w:rFonts w:ascii="Times New Roman" w:hAnsi="Times New Roman" w:cs="Times New Roman"/>
          <w:sz w:val="28"/>
          <w:szCs w:val="28"/>
        </w:rPr>
        <w:t xml:space="preserve">них культур, он понял себя как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зверя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>
        <w:rPr>
          <w:rFonts w:ascii="Times New Roman" w:hAnsi="Times New Roman" w:cs="Times New Roman"/>
          <w:sz w:val="28"/>
          <w:szCs w:val="28"/>
        </w:rPr>
        <w:t>лишенного и когтей и шерсти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777450">
        <w:rPr>
          <w:rFonts w:ascii="Times New Roman" w:hAnsi="Times New Roman" w:cs="Times New Roman"/>
          <w:sz w:val="28"/>
          <w:szCs w:val="28"/>
        </w:rPr>
        <w:t>, и не менее «радостным миром» представился ему микрокосм человеческого тела, чем микрокосм остывающих и вспыхивающих солнц. Махайродусы и ящеры – доисторическая жизнь Земли – пленили его воображение; ожили кам</w:t>
      </w:r>
      <w:r>
        <w:rPr>
          <w:rFonts w:ascii="Times New Roman" w:hAnsi="Times New Roman" w:cs="Times New Roman"/>
          <w:sz w:val="28"/>
          <w:szCs w:val="28"/>
        </w:rPr>
        <w:t xml:space="preserve">ни и металлы, во всем он понял </w:t>
      </w:r>
      <w:r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777450">
        <w:rPr>
          <w:rFonts w:ascii="Times New Roman" w:hAnsi="Times New Roman" w:cs="Times New Roman"/>
          <w:sz w:val="28"/>
          <w:szCs w:val="28"/>
        </w:rPr>
        <w:t xml:space="preserve">скрытое единство </w:t>
      </w:r>
      <w:r>
        <w:rPr>
          <w:rFonts w:ascii="Times New Roman" w:hAnsi="Times New Roman" w:cs="Times New Roman"/>
          <w:sz w:val="28"/>
          <w:szCs w:val="28"/>
        </w:rPr>
        <w:t>живой души, тупого вещества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777450">
        <w:rPr>
          <w:rFonts w:ascii="Times New Roman" w:hAnsi="Times New Roman" w:cs="Times New Roman"/>
          <w:sz w:val="28"/>
          <w:szCs w:val="28"/>
        </w:rPr>
        <w:t>.</w:t>
      </w:r>
    </w:p>
    <w:p w:rsidR="00777450" w:rsidRDefault="00777450" w:rsidP="007774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450">
        <w:rPr>
          <w:rFonts w:ascii="Times New Roman" w:hAnsi="Times New Roman" w:cs="Times New Roman"/>
          <w:sz w:val="28"/>
          <w:szCs w:val="28"/>
        </w:rPr>
        <w:t>Но этот новый Адам пришел не на шестой день творения в нетронутый и девственный мир, а в русскую современность. Он и здесь огляделся тем же ясным, зорким оком, принял все, что увидел,</w:t>
      </w:r>
      <w:r>
        <w:rPr>
          <w:rFonts w:ascii="Times New Roman" w:hAnsi="Times New Roman" w:cs="Times New Roman"/>
          <w:sz w:val="28"/>
          <w:szCs w:val="28"/>
        </w:rPr>
        <w:t xml:space="preserve"> и пропел жизни и миру аллилуйя</w:t>
      </w:r>
      <w:r w:rsidRPr="00777450">
        <w:rPr>
          <w:rFonts w:ascii="Times New Roman" w:hAnsi="Times New Roman" w:cs="Times New Roman"/>
          <w:sz w:val="28"/>
          <w:szCs w:val="28"/>
        </w:rPr>
        <w:t>».</w:t>
      </w:r>
    </w:p>
    <w:p w:rsidR="00132031" w:rsidRDefault="00B124A9" w:rsidP="0077745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А. </w:t>
      </w:r>
      <w:r w:rsidR="0042248B">
        <w:rPr>
          <w:rFonts w:ascii="Times New Roman" w:hAnsi="Times New Roman" w:cs="Times New Roman"/>
          <w:sz w:val="28"/>
          <w:szCs w:val="28"/>
        </w:rPr>
        <w:t xml:space="preserve">Кузмин в статье «О </w:t>
      </w:r>
      <w:r w:rsidR="00132031">
        <w:rPr>
          <w:rFonts w:ascii="Times New Roman" w:hAnsi="Times New Roman" w:cs="Times New Roman"/>
          <w:sz w:val="28"/>
          <w:szCs w:val="28"/>
        </w:rPr>
        <w:t xml:space="preserve">прекрасной ясности» («Аполлон», 1910 г.), которая явилась предвестием поэтической теории акмеистов, критиковал туманность символистов и утверждал ясность в качестве главного признака художественности. </w:t>
      </w:r>
    </w:p>
    <w:p w:rsidR="00E566C5" w:rsidRDefault="00E566C5" w:rsidP="00686D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Акмеисты отвергли свойственные символистам устремленность к иным мирам, пренебрежение к земной реальности, иррационализм, мистицизм. Для акмеистов характерны приятие вещного мира, внимательный взгляд на подробности зримой реальности, живое и непосредственное ощущение природы, культуры. </w:t>
      </w:r>
      <w:r w:rsidR="00132031">
        <w:rPr>
          <w:rFonts w:ascii="Times New Roman" w:hAnsi="Times New Roman" w:cs="Times New Roman"/>
          <w:sz w:val="28"/>
          <w:szCs w:val="28"/>
        </w:rPr>
        <w:t>Поэтическое слово</w:t>
      </w:r>
      <w:r w:rsidR="00E40B6F">
        <w:rPr>
          <w:rFonts w:ascii="Times New Roman" w:hAnsi="Times New Roman" w:cs="Times New Roman"/>
          <w:sz w:val="28"/>
          <w:szCs w:val="28"/>
        </w:rPr>
        <w:t xml:space="preserve"> имеет для акмеистов четко очерченные границы. </w:t>
      </w:r>
      <w:r w:rsidR="00686DFA">
        <w:rPr>
          <w:rFonts w:ascii="Times New Roman" w:hAnsi="Times New Roman" w:cs="Times New Roman"/>
          <w:sz w:val="28"/>
          <w:szCs w:val="28"/>
        </w:rPr>
        <w:t>О. Мандельштам в статье «Утро акмеизма» (</w:t>
      </w:r>
      <w:r w:rsidR="00686DFA" w:rsidRPr="00686DFA">
        <w:rPr>
          <w:rFonts w:ascii="Times New Roman" w:hAnsi="Times New Roman" w:cs="Times New Roman"/>
          <w:sz w:val="28"/>
          <w:szCs w:val="28"/>
        </w:rPr>
        <w:t>«Сирена», 1919</w:t>
      </w:r>
      <w:r w:rsidR="00686DFA">
        <w:rPr>
          <w:rFonts w:ascii="Times New Roman" w:hAnsi="Times New Roman" w:cs="Times New Roman"/>
          <w:sz w:val="28"/>
          <w:szCs w:val="28"/>
        </w:rPr>
        <w:t xml:space="preserve"> г.)</w:t>
      </w:r>
      <w:r w:rsidR="00686DFA" w:rsidRPr="00686DFA">
        <w:rPr>
          <w:rFonts w:ascii="Times New Roman" w:hAnsi="Times New Roman" w:cs="Times New Roman"/>
          <w:sz w:val="28"/>
          <w:szCs w:val="28"/>
        </w:rPr>
        <w:t>,</w:t>
      </w:r>
      <w:r w:rsidR="00686DFA">
        <w:rPr>
          <w:rFonts w:ascii="Times New Roman" w:hAnsi="Times New Roman" w:cs="Times New Roman"/>
          <w:sz w:val="28"/>
          <w:szCs w:val="28"/>
        </w:rPr>
        <w:t xml:space="preserve"> замечает: «</w:t>
      </w:r>
      <w:r w:rsidR="00686DFA" w:rsidRPr="00686DFA">
        <w:rPr>
          <w:rFonts w:ascii="Times New Roman" w:hAnsi="Times New Roman" w:cs="Times New Roman"/>
          <w:sz w:val="28"/>
          <w:szCs w:val="28"/>
        </w:rPr>
        <w:t>Для акмеистов сознательный смысл слова, Логос, такая же прекрасная форма, как музыка для символистов</w:t>
      </w:r>
      <w:r w:rsidR="00686DFA">
        <w:rPr>
          <w:rFonts w:ascii="Times New Roman" w:hAnsi="Times New Roman" w:cs="Times New Roman"/>
          <w:sz w:val="28"/>
          <w:szCs w:val="28"/>
        </w:rPr>
        <w:t>»</w:t>
      </w:r>
      <w:r w:rsidR="00686DFA" w:rsidRPr="00686DFA">
        <w:rPr>
          <w:rFonts w:ascii="Times New Roman" w:hAnsi="Times New Roman" w:cs="Times New Roman"/>
          <w:sz w:val="28"/>
          <w:szCs w:val="28"/>
        </w:rPr>
        <w:t>.</w:t>
      </w:r>
    </w:p>
    <w:p w:rsidR="00FC2DF6" w:rsidRDefault="00FC2DF6" w:rsidP="00686D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противоположность символизму, проникнутому духом музыки, акмеизм ориентирован на перекличку с пространственными искусствами – живописью, архитектурой, скульптурой. </w:t>
      </w:r>
    </w:p>
    <w:p w:rsidR="000465E2" w:rsidRDefault="000465E2" w:rsidP="002A69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Роковым для акмеизма стал 1914 год, когда произошла размолвка Гумилева с Городецким</w:t>
      </w:r>
      <w:r w:rsidR="005206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прекратил работу первый «Цех поэтов». Поэт, </w:t>
      </w:r>
      <w:r w:rsidRPr="000465E2">
        <w:rPr>
          <w:rFonts w:ascii="Times New Roman" w:hAnsi="Times New Roman" w:cs="Times New Roman"/>
          <w:sz w:val="28"/>
          <w:szCs w:val="28"/>
        </w:rPr>
        <w:lastRenderedPageBreak/>
        <w:t xml:space="preserve">прозаик, литературный критик </w:t>
      </w:r>
      <w:r>
        <w:rPr>
          <w:rFonts w:ascii="Times New Roman" w:hAnsi="Times New Roman" w:cs="Times New Roman"/>
          <w:sz w:val="28"/>
          <w:szCs w:val="28"/>
        </w:rPr>
        <w:t xml:space="preserve">Б. А.  </w:t>
      </w:r>
      <w:r w:rsidRPr="000465E2">
        <w:rPr>
          <w:rFonts w:ascii="Times New Roman" w:hAnsi="Times New Roman" w:cs="Times New Roman"/>
          <w:sz w:val="28"/>
          <w:szCs w:val="28"/>
        </w:rPr>
        <w:t xml:space="preserve">Садовской </w:t>
      </w:r>
      <w:r>
        <w:rPr>
          <w:rFonts w:ascii="Times New Roman" w:hAnsi="Times New Roman" w:cs="Times New Roman"/>
          <w:sz w:val="28"/>
          <w:szCs w:val="28"/>
        </w:rPr>
        <w:t>провозгласил «конец акмеизма»</w:t>
      </w:r>
      <w:r w:rsidRPr="000465E2">
        <w:t xml:space="preserve"> </w:t>
      </w:r>
      <w:r w:rsidRPr="000465E2">
        <w:rPr>
          <w:rFonts w:ascii="Times New Roman" w:hAnsi="Times New Roman" w:cs="Times New Roman"/>
        </w:rPr>
        <w:t>(</w:t>
      </w:r>
      <w:r w:rsidRPr="000465E2">
        <w:rPr>
          <w:rFonts w:ascii="Times New Roman" w:hAnsi="Times New Roman" w:cs="Times New Roman"/>
          <w:sz w:val="28"/>
          <w:szCs w:val="28"/>
        </w:rPr>
        <w:t>«Конец акмеизма»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65E2">
        <w:t xml:space="preserve"> </w:t>
      </w:r>
      <w:r w:rsidRPr="000465E2">
        <w:rPr>
          <w:rFonts w:ascii="Times New Roman" w:hAnsi="Times New Roman" w:cs="Times New Roman"/>
          <w:sz w:val="28"/>
          <w:szCs w:val="28"/>
        </w:rPr>
        <w:t>«Современник»</w:t>
      </w:r>
      <w:r>
        <w:rPr>
          <w:rFonts w:ascii="Times New Roman" w:hAnsi="Times New Roman" w:cs="Times New Roman"/>
          <w:sz w:val="28"/>
          <w:szCs w:val="28"/>
        </w:rPr>
        <w:t>, 1914 г</w:t>
      </w:r>
      <w:r w:rsidRPr="000465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0465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B8A" w:rsidRDefault="00B40C2C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C2C">
        <w:rPr>
          <w:rFonts w:ascii="Times New Roman" w:hAnsi="Times New Roman" w:cs="Times New Roman"/>
          <w:sz w:val="28"/>
          <w:szCs w:val="28"/>
        </w:rPr>
        <w:t>2. Поэтическое творчество А. Ахматовой 1910-х гг.</w:t>
      </w:r>
    </w:p>
    <w:p w:rsidR="00B40C2C" w:rsidRDefault="00807B8A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Раннее творчество Анны Ахматовой</w:t>
      </w:r>
      <w:r w:rsidR="006B0DEB">
        <w:rPr>
          <w:rFonts w:ascii="Times New Roman" w:hAnsi="Times New Roman" w:cs="Times New Roman"/>
          <w:sz w:val="28"/>
          <w:szCs w:val="28"/>
        </w:rPr>
        <w:t xml:space="preserve"> (Анны Андреевны Горенко, </w:t>
      </w:r>
      <w:r w:rsidR="004D769A">
        <w:rPr>
          <w:rFonts w:ascii="Times New Roman" w:hAnsi="Times New Roman" w:cs="Times New Roman"/>
          <w:sz w:val="28"/>
          <w:szCs w:val="28"/>
        </w:rPr>
        <w:t xml:space="preserve">1899 </w:t>
      </w:r>
      <w:r w:rsidR="006B0DEB">
        <w:rPr>
          <w:rFonts w:ascii="Times New Roman" w:hAnsi="Times New Roman" w:cs="Times New Roman"/>
          <w:sz w:val="28"/>
          <w:szCs w:val="28"/>
        </w:rPr>
        <w:t> </w:t>
      </w:r>
      <w:r w:rsidR="004D769A">
        <w:rPr>
          <w:rFonts w:ascii="Times New Roman" w:hAnsi="Times New Roman" w:cs="Times New Roman"/>
          <w:sz w:val="28"/>
          <w:szCs w:val="28"/>
        </w:rPr>
        <w:t xml:space="preserve">– 1966) </w:t>
      </w:r>
      <w:r>
        <w:rPr>
          <w:rFonts w:ascii="Times New Roman" w:hAnsi="Times New Roman" w:cs="Times New Roman"/>
          <w:sz w:val="28"/>
          <w:szCs w:val="28"/>
        </w:rPr>
        <w:t xml:space="preserve"> выражает многие принципы акмеистической эстетики, воспринятые через призму индивидуального восприятия поэтессы. С 1911 года, со времени образования «Цеха поэтов», где Гумилев</w:t>
      </w:r>
      <w:r w:rsidR="006B0DEB">
        <w:rPr>
          <w:rFonts w:ascii="Times New Roman" w:hAnsi="Times New Roman" w:cs="Times New Roman"/>
          <w:sz w:val="28"/>
          <w:szCs w:val="28"/>
        </w:rPr>
        <w:t xml:space="preserve"> (муж А. </w:t>
      </w:r>
      <w:r w:rsidR="00E75503">
        <w:rPr>
          <w:rFonts w:ascii="Times New Roman" w:hAnsi="Times New Roman" w:cs="Times New Roman"/>
          <w:sz w:val="28"/>
          <w:szCs w:val="28"/>
        </w:rPr>
        <w:t>Ахматовой)</w:t>
      </w:r>
      <w:r>
        <w:rPr>
          <w:rFonts w:ascii="Times New Roman" w:hAnsi="Times New Roman" w:cs="Times New Roman"/>
          <w:sz w:val="28"/>
          <w:szCs w:val="28"/>
        </w:rPr>
        <w:t xml:space="preserve"> был одним из «синдиков», она </w:t>
      </w:r>
      <w:r w:rsidR="00E75503">
        <w:rPr>
          <w:rFonts w:ascii="Times New Roman" w:hAnsi="Times New Roman" w:cs="Times New Roman"/>
          <w:sz w:val="28"/>
          <w:szCs w:val="28"/>
        </w:rPr>
        <w:t>выполняет обязанности секретаря «Цеха»</w:t>
      </w:r>
      <w:r w:rsidR="006B0DEB">
        <w:rPr>
          <w:rFonts w:ascii="Times New Roman" w:hAnsi="Times New Roman" w:cs="Times New Roman"/>
          <w:sz w:val="28"/>
          <w:szCs w:val="28"/>
        </w:rPr>
        <w:t>, а затем становится сторонницей</w:t>
      </w:r>
      <w:r w:rsidR="00E75503">
        <w:rPr>
          <w:rFonts w:ascii="Times New Roman" w:hAnsi="Times New Roman" w:cs="Times New Roman"/>
          <w:sz w:val="28"/>
          <w:szCs w:val="28"/>
        </w:rPr>
        <w:t xml:space="preserve"> акмеизма. </w:t>
      </w:r>
    </w:p>
    <w:p w:rsidR="00FC2DF6" w:rsidRDefault="00FC2DF6" w:rsidP="0064055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1912 году вышел в свет первый сборник стихов А. Ахматовой «Вечер» с предисловием М. Кузмина. </w:t>
      </w:r>
      <w:r w:rsidR="004D769A">
        <w:rPr>
          <w:rFonts w:ascii="Times New Roman" w:hAnsi="Times New Roman" w:cs="Times New Roman"/>
          <w:sz w:val="28"/>
          <w:szCs w:val="28"/>
        </w:rPr>
        <w:t xml:space="preserve">В сборнике просматривается увлечение автора поэзией В. Брюсова, А. Белого, М. Кузмина, А. Блока.  </w:t>
      </w:r>
      <w:r>
        <w:rPr>
          <w:rFonts w:ascii="Times New Roman" w:hAnsi="Times New Roman" w:cs="Times New Roman"/>
          <w:sz w:val="28"/>
          <w:szCs w:val="28"/>
        </w:rPr>
        <w:t xml:space="preserve">Особое значение для Ахматовой имело знакомство со сборником И. Ф. </w:t>
      </w:r>
      <w:r w:rsidR="00760068">
        <w:rPr>
          <w:rFonts w:ascii="Times New Roman" w:hAnsi="Times New Roman" w:cs="Times New Roman"/>
          <w:sz w:val="28"/>
          <w:szCs w:val="28"/>
        </w:rPr>
        <w:t>Анненского «Кипарисовый ларец».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69A">
        <w:rPr>
          <w:rFonts w:ascii="Times New Roman" w:hAnsi="Times New Roman" w:cs="Times New Roman"/>
          <w:sz w:val="28"/>
          <w:szCs w:val="28"/>
        </w:rPr>
        <w:t xml:space="preserve">Влияние И. Ф. Анненского отразилось в ассоциативной насыщенности стиха, в пристальном вглядывании в различные психологичные состояния лирической героини. </w:t>
      </w:r>
      <w:r w:rsidR="004D769A" w:rsidRPr="004D769A">
        <w:rPr>
          <w:rFonts w:ascii="Times New Roman" w:hAnsi="Times New Roman" w:cs="Times New Roman"/>
          <w:sz w:val="28"/>
          <w:szCs w:val="28"/>
        </w:rPr>
        <w:t>Стихи этого сборника послужили одной из основ для создания теории акмеизма (особенно в поэзии Городецкого «Некоторые течения в современной русской поэзии»). Стихи «Вечера» отличаются ясностью композиции, пластичностью образов.</w:t>
      </w:r>
      <w:r w:rsidR="006B0DEB">
        <w:rPr>
          <w:rFonts w:ascii="Times New Roman" w:hAnsi="Times New Roman" w:cs="Times New Roman"/>
          <w:sz w:val="28"/>
          <w:szCs w:val="28"/>
        </w:rPr>
        <w:t xml:space="preserve"> Ахматова предельно</w:t>
      </w:r>
      <w:r w:rsidR="004D769A">
        <w:rPr>
          <w:rFonts w:ascii="Times New Roman" w:hAnsi="Times New Roman" w:cs="Times New Roman"/>
          <w:sz w:val="28"/>
          <w:szCs w:val="28"/>
        </w:rPr>
        <w:t xml:space="preserve"> внимательна к предметному миру.</w:t>
      </w:r>
      <w:r w:rsidR="00111168">
        <w:rPr>
          <w:rFonts w:ascii="Times New Roman" w:hAnsi="Times New Roman" w:cs="Times New Roman"/>
          <w:sz w:val="28"/>
          <w:szCs w:val="28"/>
        </w:rPr>
        <w:t xml:space="preserve"> В стихотворениях «Вечера» воспроизводится ситуация ожидания любви, которая является необходимым условием жизни для лирической героини. </w:t>
      </w:r>
      <w:r w:rsidR="004D7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A94" w:rsidRDefault="007A7A94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«Четки» был издан в 1914 году. Он открывается стихотворением «Смятение», в котором заданы все основные мотивы книги. Это преимущественно любовная лирика. </w:t>
      </w:r>
    </w:p>
    <w:p w:rsidR="007A7A94" w:rsidRDefault="007A7A94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1917 года вышел сборник «Белая стая», в котором </w:t>
      </w:r>
      <w:r w:rsidR="00111168">
        <w:rPr>
          <w:rFonts w:ascii="Times New Roman" w:hAnsi="Times New Roman" w:cs="Times New Roman"/>
          <w:sz w:val="28"/>
          <w:szCs w:val="28"/>
        </w:rPr>
        <w:t xml:space="preserve">прослеживается расширение тематического репертуара Ахматовой, обусловленного </w:t>
      </w:r>
      <w:r w:rsidR="007A39BD">
        <w:rPr>
          <w:rFonts w:ascii="Times New Roman" w:hAnsi="Times New Roman" w:cs="Times New Roman"/>
          <w:sz w:val="28"/>
          <w:szCs w:val="28"/>
        </w:rPr>
        <w:t>нарастание</w:t>
      </w:r>
      <w:r w:rsidR="00111168">
        <w:rPr>
          <w:rFonts w:ascii="Times New Roman" w:hAnsi="Times New Roman" w:cs="Times New Roman"/>
          <w:sz w:val="28"/>
          <w:szCs w:val="28"/>
        </w:rPr>
        <w:t>м</w:t>
      </w:r>
      <w:r w:rsidR="007A3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9BD">
        <w:rPr>
          <w:rFonts w:ascii="Times New Roman" w:hAnsi="Times New Roman" w:cs="Times New Roman"/>
          <w:sz w:val="28"/>
          <w:szCs w:val="28"/>
        </w:rPr>
        <w:t>гражданского и национального самосознания поэтессы, обострение у нее чувства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9BD">
        <w:rPr>
          <w:rFonts w:ascii="Times New Roman" w:hAnsi="Times New Roman" w:cs="Times New Roman"/>
          <w:sz w:val="28"/>
          <w:szCs w:val="28"/>
        </w:rPr>
        <w:t>связи с народом, с Родиной.</w:t>
      </w:r>
      <w:r w:rsidR="00111168">
        <w:rPr>
          <w:rFonts w:ascii="Times New Roman" w:hAnsi="Times New Roman" w:cs="Times New Roman"/>
          <w:sz w:val="28"/>
          <w:szCs w:val="28"/>
        </w:rPr>
        <w:t xml:space="preserve"> Ощущение трагизма существования отдельной личности перерастает в осознание трагизма бытия. Для ряда стихотворений характерны одические, пророческие интонации.</w:t>
      </w:r>
    </w:p>
    <w:p w:rsidR="007A7A94" w:rsidRDefault="007A7A94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сборниках 1910-х гг. сформировались черты стиля Анны Ахматовой:</w:t>
      </w:r>
    </w:p>
    <w:p w:rsidR="007A7A94" w:rsidRDefault="007A39BD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афористичность языка;</w:t>
      </w:r>
    </w:p>
    <w:p w:rsidR="007A39BD" w:rsidRDefault="007A39BD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ориентация на современную разговорную речь;</w:t>
      </w:r>
    </w:p>
    <w:p w:rsidR="007A39BD" w:rsidRDefault="007A7A94" w:rsidP="00807B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9BD">
        <w:rPr>
          <w:rFonts w:ascii="Times New Roman" w:hAnsi="Times New Roman" w:cs="Times New Roman"/>
          <w:sz w:val="28"/>
          <w:szCs w:val="28"/>
        </w:rPr>
        <w:t xml:space="preserve">соединение внешних примет времени с переживаниями лирической героини. Переживания, настроения лирической героини передаются не непосредственно лирически, а как бы отражены в явлениях внешнего мира; </w:t>
      </w:r>
    </w:p>
    <w:p w:rsidR="00111168" w:rsidRDefault="007A39BD" w:rsidP="007A39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психологизм, точная передача тончайших наблюдений. Образ в лирике Ахматовой развертывается в конкретно-чувственных деталях, через них передается основная психологическая тема стихотворений, психологические конфликты. </w:t>
      </w:r>
    </w:p>
    <w:p w:rsidR="00111168" w:rsidRDefault="00111168" w:rsidP="007A39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лирической героини Ахматовой отличается многогранностью. Она т</w:t>
      </w:r>
      <w:r w:rsidR="00CB137A">
        <w:rPr>
          <w:rFonts w:ascii="Times New Roman" w:hAnsi="Times New Roman" w:cs="Times New Roman"/>
          <w:sz w:val="28"/>
          <w:szCs w:val="28"/>
        </w:rPr>
        <w:t>о тихая и</w:t>
      </w:r>
      <w:r>
        <w:rPr>
          <w:rFonts w:ascii="Times New Roman" w:hAnsi="Times New Roman" w:cs="Times New Roman"/>
          <w:sz w:val="28"/>
          <w:szCs w:val="28"/>
        </w:rPr>
        <w:t xml:space="preserve"> кроткая, то, напротив, «</w:t>
      </w:r>
      <w:r w:rsidR="00CB137A">
        <w:rPr>
          <w:rFonts w:ascii="Times New Roman" w:hAnsi="Times New Roman" w:cs="Times New Roman"/>
          <w:sz w:val="28"/>
          <w:szCs w:val="28"/>
        </w:rPr>
        <w:t xml:space="preserve">буйная головушка», то труженица, то мечтательница и бездельница. </w:t>
      </w:r>
    </w:p>
    <w:p w:rsidR="005206C9" w:rsidRDefault="00CB137A" w:rsidP="005206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111168" w:rsidRPr="00111168">
        <w:rPr>
          <w:rFonts w:ascii="Times New Roman" w:hAnsi="Times New Roman" w:cs="Times New Roman"/>
          <w:sz w:val="28"/>
          <w:szCs w:val="28"/>
        </w:rPr>
        <w:t>Поэтическое творчество О. Мандельштама 1910-х гг.</w:t>
      </w:r>
    </w:p>
    <w:p w:rsidR="00507009" w:rsidRDefault="00DF19F8" w:rsidP="005206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акмеиз</w:t>
      </w:r>
      <w:r w:rsidR="008265CA">
        <w:rPr>
          <w:rFonts w:ascii="Times New Roman" w:hAnsi="Times New Roman" w:cs="Times New Roman"/>
          <w:sz w:val="28"/>
          <w:szCs w:val="28"/>
        </w:rPr>
        <w:t>мом связан начальный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5CA">
        <w:rPr>
          <w:rFonts w:ascii="Times New Roman" w:hAnsi="Times New Roman" w:cs="Times New Roman"/>
          <w:sz w:val="28"/>
          <w:szCs w:val="28"/>
        </w:rPr>
        <w:t>творчества</w:t>
      </w:r>
      <w:r>
        <w:rPr>
          <w:rFonts w:ascii="Times New Roman" w:hAnsi="Times New Roman" w:cs="Times New Roman"/>
          <w:sz w:val="28"/>
          <w:szCs w:val="28"/>
        </w:rPr>
        <w:t xml:space="preserve"> Осипа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Эмильевича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Мандельштама </w:t>
      </w:r>
      <w:r w:rsidRPr="00DF19F8">
        <w:rPr>
          <w:rFonts w:ascii="Times New Roman" w:hAnsi="Times New Roman" w:cs="Times New Roman"/>
          <w:sz w:val="28"/>
          <w:szCs w:val="28"/>
        </w:rPr>
        <w:t>(1891 – 1938)</w:t>
      </w:r>
      <w:r w:rsidR="008265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 конца 1911 года О. Мандельштам входит в «Цех поэтов», а с 1912 года становится одним из членов акмеизма. Интерпретация О. Мандельштамом акмеизма представлена в статье «Утро акмеизма», написанной в 1912 году, но отвергнутой цензурой и опубликованной лишь в 1919 го</w:t>
      </w:r>
      <w:r w:rsidR="00C213AA">
        <w:rPr>
          <w:rFonts w:ascii="Times New Roman" w:hAnsi="Times New Roman" w:cs="Times New Roman"/>
          <w:sz w:val="28"/>
          <w:szCs w:val="28"/>
        </w:rPr>
        <w:t>ду. Первая поэтическая книга О. </w:t>
      </w:r>
      <w:r>
        <w:rPr>
          <w:rFonts w:ascii="Times New Roman" w:hAnsi="Times New Roman" w:cs="Times New Roman"/>
          <w:sz w:val="28"/>
          <w:szCs w:val="28"/>
        </w:rPr>
        <w:t xml:space="preserve">Мандельштама – «Камень». </w:t>
      </w:r>
      <w:r w:rsidR="008265CA">
        <w:rPr>
          <w:rFonts w:ascii="Times New Roman" w:hAnsi="Times New Roman" w:cs="Times New Roman"/>
          <w:sz w:val="28"/>
          <w:szCs w:val="28"/>
        </w:rPr>
        <w:t>Первое издание сборника, составленного из стихотворений 1908 – 1912 гг., вышло в Петербурге в 1913 году. Сборник анонсировался «Цехом поэтов» и журналом «Гиперборей» под названием «Раковина». Названием «Камень» книга обязана Гумилеву, который использовал в качестве символа мотивы нескольких стихотворений архитектурной тематики. Примечательно, что слово «камень» является анаграммой слова «</w:t>
      </w:r>
      <w:proofErr w:type="spellStart"/>
      <w:r w:rsidR="008265CA">
        <w:rPr>
          <w:rFonts w:ascii="Times New Roman" w:hAnsi="Times New Roman" w:cs="Times New Roman"/>
          <w:sz w:val="28"/>
          <w:szCs w:val="28"/>
        </w:rPr>
        <w:t>акме</w:t>
      </w:r>
      <w:proofErr w:type="spellEnd"/>
      <w:r w:rsidR="008265CA">
        <w:rPr>
          <w:rFonts w:ascii="Times New Roman" w:hAnsi="Times New Roman" w:cs="Times New Roman"/>
          <w:sz w:val="28"/>
          <w:szCs w:val="28"/>
        </w:rPr>
        <w:t>». В 1913 году книга была опубликована с грифом «</w:t>
      </w:r>
      <w:proofErr w:type="spellStart"/>
      <w:r w:rsidR="008265CA">
        <w:rPr>
          <w:rFonts w:ascii="Times New Roman" w:hAnsi="Times New Roman" w:cs="Times New Roman"/>
          <w:sz w:val="28"/>
          <w:szCs w:val="28"/>
        </w:rPr>
        <w:t>Акмэ</w:t>
      </w:r>
      <w:proofErr w:type="spellEnd"/>
      <w:r w:rsidR="008265CA">
        <w:rPr>
          <w:rFonts w:ascii="Times New Roman" w:hAnsi="Times New Roman" w:cs="Times New Roman"/>
          <w:sz w:val="28"/>
          <w:szCs w:val="28"/>
        </w:rPr>
        <w:t>» – типографской маркой предполагавшейся серии акмеистских изданий.</w:t>
      </w:r>
      <w:r w:rsidR="00A03160">
        <w:rPr>
          <w:rFonts w:ascii="Times New Roman" w:hAnsi="Times New Roman" w:cs="Times New Roman"/>
          <w:sz w:val="28"/>
          <w:szCs w:val="28"/>
        </w:rPr>
        <w:t xml:space="preserve"> Название книги принципиально. Камень – символ прочности и устойчивости бытия. </w:t>
      </w:r>
      <w:r w:rsidR="008265C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4B02" w:rsidRDefault="00A03160" w:rsidP="005070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</w:t>
      </w:r>
      <w:r w:rsidR="002165DA">
        <w:rPr>
          <w:rFonts w:ascii="Times New Roman" w:hAnsi="Times New Roman" w:cs="Times New Roman"/>
          <w:sz w:val="28"/>
          <w:szCs w:val="28"/>
        </w:rPr>
        <w:t xml:space="preserve">Э. </w:t>
      </w:r>
      <w:r>
        <w:rPr>
          <w:rFonts w:ascii="Times New Roman" w:hAnsi="Times New Roman" w:cs="Times New Roman"/>
          <w:sz w:val="28"/>
          <w:szCs w:val="28"/>
        </w:rPr>
        <w:t xml:space="preserve">Мандельштам определял акмеизм как «тоску по мировой культуре». Постижение действительности становится для него постижением многообразия исторических культур. </w:t>
      </w:r>
      <w:r w:rsidR="0008700E">
        <w:rPr>
          <w:rFonts w:ascii="Times New Roman" w:hAnsi="Times New Roman" w:cs="Times New Roman"/>
          <w:sz w:val="28"/>
          <w:szCs w:val="28"/>
        </w:rPr>
        <w:t>Совреме</w:t>
      </w:r>
      <w:r w:rsidR="00C213AA">
        <w:rPr>
          <w:rFonts w:ascii="Times New Roman" w:hAnsi="Times New Roman" w:cs="Times New Roman"/>
          <w:sz w:val="28"/>
          <w:szCs w:val="28"/>
        </w:rPr>
        <w:t>нность проецируется на мифологию</w:t>
      </w:r>
      <w:r w:rsidR="0008700E">
        <w:rPr>
          <w:rFonts w:ascii="Times New Roman" w:hAnsi="Times New Roman" w:cs="Times New Roman"/>
          <w:sz w:val="28"/>
          <w:szCs w:val="28"/>
        </w:rPr>
        <w:t xml:space="preserve">, читается в знаках и символах ушедших времен. </w:t>
      </w:r>
      <w:proofErr w:type="gramStart"/>
      <w:r w:rsidR="002165DA">
        <w:rPr>
          <w:rFonts w:ascii="Times New Roman" w:hAnsi="Times New Roman" w:cs="Times New Roman"/>
          <w:sz w:val="28"/>
          <w:szCs w:val="28"/>
        </w:rPr>
        <w:t>О. Э. </w:t>
      </w:r>
      <w:r w:rsidR="00AF0A04">
        <w:rPr>
          <w:rFonts w:ascii="Times New Roman" w:hAnsi="Times New Roman" w:cs="Times New Roman"/>
          <w:sz w:val="28"/>
          <w:szCs w:val="28"/>
        </w:rPr>
        <w:t xml:space="preserve">Мандельштам прекрасно умел воссоздавать исторический колорит разных эпох («Петербургские строфы», «Я не слыхал рассказов </w:t>
      </w:r>
      <w:proofErr w:type="spellStart"/>
      <w:r w:rsidR="00AF0A04">
        <w:rPr>
          <w:rFonts w:ascii="Times New Roman" w:hAnsi="Times New Roman" w:cs="Times New Roman"/>
          <w:sz w:val="28"/>
          <w:szCs w:val="28"/>
        </w:rPr>
        <w:t>Оссиана</w:t>
      </w:r>
      <w:proofErr w:type="spellEnd"/>
      <w:r w:rsidR="00AF0A04">
        <w:rPr>
          <w:rFonts w:ascii="Times New Roman" w:hAnsi="Times New Roman" w:cs="Times New Roman"/>
          <w:sz w:val="28"/>
          <w:szCs w:val="28"/>
        </w:rPr>
        <w:t>...», «Европа»</w:t>
      </w:r>
      <w:r w:rsidR="00377DD1" w:rsidRPr="00377DD1">
        <w:t xml:space="preserve"> </w:t>
      </w:r>
      <w:r w:rsidR="00377DD1">
        <w:rPr>
          <w:rFonts w:ascii="Times New Roman" w:hAnsi="Times New Roman" w:cs="Times New Roman"/>
          <w:sz w:val="28"/>
          <w:szCs w:val="28"/>
        </w:rPr>
        <w:t>«Поговорим о Риме –</w:t>
      </w:r>
      <w:r w:rsidR="00377DD1" w:rsidRPr="00377DD1">
        <w:rPr>
          <w:rFonts w:ascii="Times New Roman" w:hAnsi="Times New Roman" w:cs="Times New Roman"/>
          <w:sz w:val="28"/>
          <w:szCs w:val="28"/>
        </w:rPr>
        <w:t xml:space="preserve"> дивный град!..»</w:t>
      </w:r>
      <w:r w:rsidR="00377DD1">
        <w:rPr>
          <w:rFonts w:ascii="Times New Roman" w:hAnsi="Times New Roman" w:cs="Times New Roman"/>
          <w:sz w:val="28"/>
          <w:szCs w:val="28"/>
        </w:rPr>
        <w:t>,</w:t>
      </w:r>
      <w:r w:rsidR="00AF0A04">
        <w:rPr>
          <w:rFonts w:ascii="Times New Roman" w:hAnsi="Times New Roman" w:cs="Times New Roman"/>
          <w:sz w:val="28"/>
          <w:szCs w:val="28"/>
        </w:rPr>
        <w:t xml:space="preserve"> </w:t>
      </w:r>
      <w:r w:rsidR="00377DD1" w:rsidRPr="00377DD1">
        <w:rPr>
          <w:rFonts w:ascii="Times New Roman" w:hAnsi="Times New Roman" w:cs="Times New Roman"/>
          <w:sz w:val="28"/>
          <w:szCs w:val="28"/>
        </w:rPr>
        <w:t>«Бессонница.</w:t>
      </w:r>
      <w:proofErr w:type="gramEnd"/>
      <w:r w:rsidR="00377DD1" w:rsidRPr="00377DD1">
        <w:rPr>
          <w:rFonts w:ascii="Times New Roman" w:hAnsi="Times New Roman" w:cs="Times New Roman"/>
          <w:sz w:val="28"/>
          <w:szCs w:val="28"/>
        </w:rPr>
        <w:t xml:space="preserve"> Гомер. Тугие паруса…»</w:t>
      </w:r>
      <w:r w:rsidR="00377DD1">
        <w:rPr>
          <w:rFonts w:ascii="Times New Roman" w:hAnsi="Times New Roman" w:cs="Times New Roman"/>
          <w:sz w:val="28"/>
          <w:szCs w:val="28"/>
        </w:rPr>
        <w:t xml:space="preserve"> </w:t>
      </w:r>
      <w:r w:rsidR="00AF0A04">
        <w:rPr>
          <w:rFonts w:ascii="Times New Roman" w:hAnsi="Times New Roman" w:cs="Times New Roman"/>
          <w:sz w:val="28"/>
          <w:szCs w:val="28"/>
        </w:rPr>
        <w:t xml:space="preserve">и др.). </w:t>
      </w:r>
    </w:p>
    <w:p w:rsidR="003D4B02" w:rsidRDefault="003D4B02" w:rsidP="005070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Реализацией принципов акмеизма являются следующие особенности художественного мира «Камня»:</w:t>
      </w:r>
    </w:p>
    <w:p w:rsidR="003D4B02" w:rsidRDefault="003D4B02" w:rsidP="005070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поэтические образы </w:t>
      </w:r>
      <w:r w:rsidR="00507009">
        <w:rPr>
          <w:rFonts w:ascii="Times New Roman" w:hAnsi="Times New Roman" w:cs="Times New Roman"/>
          <w:sz w:val="28"/>
          <w:szCs w:val="28"/>
        </w:rPr>
        <w:t>отличаются удивительно</w:t>
      </w:r>
      <w:r>
        <w:rPr>
          <w:rFonts w:ascii="Times New Roman" w:hAnsi="Times New Roman" w:cs="Times New Roman"/>
          <w:sz w:val="28"/>
          <w:szCs w:val="28"/>
        </w:rPr>
        <w:t>й конкретностью и пластичностью;</w:t>
      </w:r>
    </w:p>
    <w:p w:rsidR="00A03160" w:rsidRDefault="003D4B02" w:rsidP="005070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507009">
        <w:rPr>
          <w:rFonts w:ascii="Times New Roman" w:hAnsi="Times New Roman" w:cs="Times New Roman"/>
          <w:sz w:val="28"/>
          <w:szCs w:val="28"/>
        </w:rPr>
        <w:t xml:space="preserve">убъектом восприятия и переживания у поэта выступает как бы сама вещь, которая предстает в единстве цвета, звука и запаха. </w:t>
      </w:r>
    </w:p>
    <w:p w:rsidR="008F16E6" w:rsidRPr="008F16E6" w:rsidRDefault="008F16E6" w:rsidP="005070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Центральное место в книге занимают стихи на архитектурные темы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Айя</w:t>
      </w:r>
      <w:proofErr w:type="spellEnd"/>
      <w:r>
        <w:rPr>
          <w:rFonts w:ascii="Times New Roman" w:hAnsi="Times New Roman" w:cs="Times New Roman"/>
          <w:sz w:val="28"/>
          <w:szCs w:val="28"/>
        </w:rPr>
        <w:t>-София», «Адмиралтейство», «Петербургские строфы», «</w:t>
      </w:r>
      <w:r>
        <w:rPr>
          <w:rFonts w:ascii="Times New Roman" w:hAnsi="Times New Roman" w:cs="Times New Roman"/>
          <w:sz w:val="28"/>
          <w:szCs w:val="28"/>
          <w:lang w:val="en-US"/>
        </w:rPr>
        <w:t>Notre</w:t>
      </w:r>
      <w:r w:rsidRPr="008F1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Dame</w:t>
      </w:r>
      <w:r>
        <w:rPr>
          <w:rFonts w:ascii="Times New Roman" w:hAnsi="Times New Roman" w:cs="Times New Roman"/>
          <w:sz w:val="28"/>
          <w:szCs w:val="28"/>
        </w:rPr>
        <w:t xml:space="preserve">» и др.). В архитектурных сооружениях камень – строительный материал – как бы меняет свою «тяжелую» природу, обретая легкость и воздушность. Образ готического храма в стихотворении </w:t>
      </w:r>
      <w:r w:rsidRPr="008F16E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F16E6">
        <w:rPr>
          <w:rFonts w:ascii="Times New Roman" w:hAnsi="Times New Roman" w:cs="Times New Roman"/>
          <w:sz w:val="28"/>
          <w:szCs w:val="28"/>
        </w:rPr>
        <w:t>Notre</w:t>
      </w:r>
      <w:proofErr w:type="spellEnd"/>
      <w:r w:rsidRPr="008F16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6E6">
        <w:rPr>
          <w:rFonts w:ascii="Times New Roman" w:hAnsi="Times New Roman" w:cs="Times New Roman"/>
          <w:sz w:val="28"/>
          <w:szCs w:val="28"/>
        </w:rPr>
        <w:t>Dame</w:t>
      </w:r>
      <w:proofErr w:type="spellEnd"/>
      <w:r w:rsidRPr="008F16E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характеризуется динамикой, летящей гармонии. Эти качества возникают в процессе преодоления непросветленной тяжести первичного сырья и являются результатом профессионального мастерства. Процесс возведения храмам воспринимается как модель поэтического творчества</w:t>
      </w:r>
      <w:r w:rsidR="009E0AEE">
        <w:rPr>
          <w:rFonts w:ascii="Times New Roman" w:hAnsi="Times New Roman" w:cs="Times New Roman"/>
          <w:sz w:val="28"/>
          <w:szCs w:val="28"/>
        </w:rPr>
        <w:t xml:space="preserve">, суть которого состоит, </w:t>
      </w:r>
      <w:r w:rsidR="00891892">
        <w:rPr>
          <w:rFonts w:ascii="Times New Roman" w:hAnsi="Times New Roman" w:cs="Times New Roman"/>
          <w:sz w:val="28"/>
          <w:szCs w:val="28"/>
        </w:rPr>
        <w:t xml:space="preserve">согласно О. </w:t>
      </w:r>
      <w:r w:rsidR="009E0AEE">
        <w:rPr>
          <w:rFonts w:ascii="Times New Roman" w:hAnsi="Times New Roman" w:cs="Times New Roman"/>
          <w:sz w:val="28"/>
          <w:szCs w:val="28"/>
        </w:rPr>
        <w:t xml:space="preserve">Мандельштаму, в преображении природного материала (таково для поэта необработанное слово) и в построении живого организма поэтического произведения на основе знания и точного расчета. </w:t>
      </w:r>
      <w:r w:rsidRPr="008F1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769A" w:rsidRPr="000465E2" w:rsidRDefault="007A39BD" w:rsidP="0064055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D769A" w:rsidRPr="000465E2" w:rsidSect="00640557">
      <w:footerReference w:type="default" r:id="rId9"/>
      <w:pgSz w:w="11906" w:h="16838"/>
      <w:pgMar w:top="1134" w:right="850" w:bottom="1134" w:left="1701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1E9" w:rsidRDefault="004871E9" w:rsidP="00402E9D">
      <w:pPr>
        <w:spacing w:after="0" w:line="240" w:lineRule="auto"/>
      </w:pPr>
      <w:r>
        <w:separator/>
      </w:r>
    </w:p>
  </w:endnote>
  <w:endnote w:type="continuationSeparator" w:id="0">
    <w:p w:rsidR="004871E9" w:rsidRDefault="004871E9" w:rsidP="0040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168581"/>
      <w:docPartObj>
        <w:docPartGallery w:val="Page Numbers (Bottom of Page)"/>
        <w:docPartUnique/>
      </w:docPartObj>
    </w:sdtPr>
    <w:sdtEndPr/>
    <w:sdtContent>
      <w:p w:rsidR="00640557" w:rsidRDefault="00640557" w:rsidP="006405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666">
          <w:rPr>
            <w:noProof/>
          </w:rPr>
          <w:t>83</w:t>
        </w:r>
        <w:r>
          <w:fldChar w:fldCharType="end"/>
        </w:r>
      </w:p>
    </w:sdtContent>
  </w:sdt>
  <w:p w:rsidR="00640557" w:rsidRDefault="006405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1E9" w:rsidRDefault="004871E9" w:rsidP="00402E9D">
      <w:pPr>
        <w:spacing w:after="0" w:line="240" w:lineRule="auto"/>
      </w:pPr>
      <w:r>
        <w:separator/>
      </w:r>
    </w:p>
  </w:footnote>
  <w:footnote w:type="continuationSeparator" w:id="0">
    <w:p w:rsidR="004871E9" w:rsidRDefault="004871E9" w:rsidP="0040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342609"/>
    <w:multiLevelType w:val="hybridMultilevel"/>
    <w:tmpl w:val="97A406BC"/>
    <w:lvl w:ilvl="0" w:tplc="03BA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4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465E2"/>
    <w:rsid w:val="0006788F"/>
    <w:rsid w:val="0008149E"/>
    <w:rsid w:val="0008700E"/>
    <w:rsid w:val="000A2973"/>
    <w:rsid w:val="000B7B29"/>
    <w:rsid w:val="000E1F79"/>
    <w:rsid w:val="00111168"/>
    <w:rsid w:val="00132031"/>
    <w:rsid w:val="00146313"/>
    <w:rsid w:val="001A06C4"/>
    <w:rsid w:val="002165DA"/>
    <w:rsid w:val="00216602"/>
    <w:rsid w:val="0025457C"/>
    <w:rsid w:val="00276EDE"/>
    <w:rsid w:val="00286F4D"/>
    <w:rsid w:val="002A695B"/>
    <w:rsid w:val="002A7E3C"/>
    <w:rsid w:val="00303794"/>
    <w:rsid w:val="00307169"/>
    <w:rsid w:val="0031287F"/>
    <w:rsid w:val="0031538D"/>
    <w:rsid w:val="0031548F"/>
    <w:rsid w:val="003356BB"/>
    <w:rsid w:val="003526D5"/>
    <w:rsid w:val="00377DD1"/>
    <w:rsid w:val="00385E35"/>
    <w:rsid w:val="00385F56"/>
    <w:rsid w:val="003C4A32"/>
    <w:rsid w:val="003D4B02"/>
    <w:rsid w:val="003F67A5"/>
    <w:rsid w:val="00402E9D"/>
    <w:rsid w:val="00415E43"/>
    <w:rsid w:val="0042248B"/>
    <w:rsid w:val="0044376B"/>
    <w:rsid w:val="0047563A"/>
    <w:rsid w:val="004779B9"/>
    <w:rsid w:val="004871E9"/>
    <w:rsid w:val="004A509C"/>
    <w:rsid w:val="004B1962"/>
    <w:rsid w:val="004B6D9B"/>
    <w:rsid w:val="004D26CC"/>
    <w:rsid w:val="004D769A"/>
    <w:rsid w:val="004E1134"/>
    <w:rsid w:val="004E5256"/>
    <w:rsid w:val="00500BBF"/>
    <w:rsid w:val="00507009"/>
    <w:rsid w:val="005169BD"/>
    <w:rsid w:val="00516E0D"/>
    <w:rsid w:val="005206C9"/>
    <w:rsid w:val="0053357A"/>
    <w:rsid w:val="005375AB"/>
    <w:rsid w:val="00563E7C"/>
    <w:rsid w:val="00575432"/>
    <w:rsid w:val="0061193E"/>
    <w:rsid w:val="00640557"/>
    <w:rsid w:val="00644DF7"/>
    <w:rsid w:val="006513F5"/>
    <w:rsid w:val="00686DFA"/>
    <w:rsid w:val="006B0DEB"/>
    <w:rsid w:val="006C2936"/>
    <w:rsid w:val="006C2A6D"/>
    <w:rsid w:val="006E1383"/>
    <w:rsid w:val="006E2047"/>
    <w:rsid w:val="007013D3"/>
    <w:rsid w:val="00720ABB"/>
    <w:rsid w:val="00743871"/>
    <w:rsid w:val="00760068"/>
    <w:rsid w:val="00774E88"/>
    <w:rsid w:val="00777450"/>
    <w:rsid w:val="007A28F9"/>
    <w:rsid w:val="007A39BD"/>
    <w:rsid w:val="007A7A94"/>
    <w:rsid w:val="007A7C89"/>
    <w:rsid w:val="007E0CBE"/>
    <w:rsid w:val="007F565E"/>
    <w:rsid w:val="00807B8A"/>
    <w:rsid w:val="008265CA"/>
    <w:rsid w:val="008303A6"/>
    <w:rsid w:val="00845C8A"/>
    <w:rsid w:val="008479B2"/>
    <w:rsid w:val="0085551A"/>
    <w:rsid w:val="00880475"/>
    <w:rsid w:val="00881632"/>
    <w:rsid w:val="00891892"/>
    <w:rsid w:val="008A5BE8"/>
    <w:rsid w:val="008C708E"/>
    <w:rsid w:val="008E04BC"/>
    <w:rsid w:val="008F16E6"/>
    <w:rsid w:val="008F3B98"/>
    <w:rsid w:val="008F408B"/>
    <w:rsid w:val="008F6440"/>
    <w:rsid w:val="0090626E"/>
    <w:rsid w:val="009305EE"/>
    <w:rsid w:val="00963DF4"/>
    <w:rsid w:val="00966666"/>
    <w:rsid w:val="00991E85"/>
    <w:rsid w:val="00991F40"/>
    <w:rsid w:val="009C38E7"/>
    <w:rsid w:val="009E0AEE"/>
    <w:rsid w:val="00A02473"/>
    <w:rsid w:val="00A03160"/>
    <w:rsid w:val="00A36232"/>
    <w:rsid w:val="00A82C26"/>
    <w:rsid w:val="00AB1CD3"/>
    <w:rsid w:val="00AB7167"/>
    <w:rsid w:val="00AF0A04"/>
    <w:rsid w:val="00AF2534"/>
    <w:rsid w:val="00B01A58"/>
    <w:rsid w:val="00B124A9"/>
    <w:rsid w:val="00B156DE"/>
    <w:rsid w:val="00B22FD2"/>
    <w:rsid w:val="00B40C2C"/>
    <w:rsid w:val="00B45B5B"/>
    <w:rsid w:val="00B8036C"/>
    <w:rsid w:val="00BB5D6D"/>
    <w:rsid w:val="00BC4ED3"/>
    <w:rsid w:val="00BD0F5D"/>
    <w:rsid w:val="00BE17FF"/>
    <w:rsid w:val="00C0014A"/>
    <w:rsid w:val="00C06310"/>
    <w:rsid w:val="00C07B5E"/>
    <w:rsid w:val="00C213AA"/>
    <w:rsid w:val="00C57085"/>
    <w:rsid w:val="00C61F1C"/>
    <w:rsid w:val="00C65EA7"/>
    <w:rsid w:val="00CA2194"/>
    <w:rsid w:val="00CB137A"/>
    <w:rsid w:val="00CF5AF3"/>
    <w:rsid w:val="00D311DE"/>
    <w:rsid w:val="00D605D8"/>
    <w:rsid w:val="00D72E82"/>
    <w:rsid w:val="00D81B16"/>
    <w:rsid w:val="00DB3053"/>
    <w:rsid w:val="00DF19F8"/>
    <w:rsid w:val="00E27B4D"/>
    <w:rsid w:val="00E40B6F"/>
    <w:rsid w:val="00E566C5"/>
    <w:rsid w:val="00E75503"/>
    <w:rsid w:val="00E861A1"/>
    <w:rsid w:val="00EA71DE"/>
    <w:rsid w:val="00EB0A3E"/>
    <w:rsid w:val="00EE385B"/>
    <w:rsid w:val="00FC2B99"/>
    <w:rsid w:val="00FC2DF6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90A15-8962-4421-9822-9FF459084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130</cp:revision>
  <dcterms:created xsi:type="dcterms:W3CDTF">2023-11-13T09:48:00Z</dcterms:created>
  <dcterms:modified xsi:type="dcterms:W3CDTF">2023-12-18T18:57:00Z</dcterms:modified>
</cp:coreProperties>
</file>